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08B" w:rsidRPr="00AF425C" w:rsidRDefault="003F708B" w:rsidP="003F708B">
      <w:pPr>
        <w:ind w:left="720" w:hanging="720"/>
        <w:jc w:val="right"/>
        <w:rPr>
          <w:b/>
          <w:u w:val="single"/>
        </w:rPr>
      </w:pPr>
      <w:r w:rsidRPr="00AF425C">
        <w:rPr>
          <w:b/>
          <w:u w:val="single"/>
        </w:rPr>
        <w:t>MOST IMMEDIATE</w:t>
      </w:r>
    </w:p>
    <w:p w:rsidR="003F708B" w:rsidRPr="00AF425C" w:rsidRDefault="003F708B" w:rsidP="003F708B">
      <w:pPr>
        <w:jc w:val="center"/>
        <w:outlineLvl w:val="0"/>
        <w:rPr>
          <w:sz w:val="22"/>
          <w:szCs w:val="22"/>
        </w:rPr>
      </w:pPr>
    </w:p>
    <w:p w:rsidR="003F708B" w:rsidRPr="00AF425C" w:rsidRDefault="003F708B" w:rsidP="003F708B">
      <w:pPr>
        <w:jc w:val="center"/>
        <w:outlineLvl w:val="0"/>
        <w:rPr>
          <w:sz w:val="22"/>
          <w:szCs w:val="22"/>
        </w:rPr>
      </w:pPr>
    </w:p>
    <w:p w:rsidR="003F708B" w:rsidRPr="00AF425C" w:rsidRDefault="003F708B" w:rsidP="003F708B">
      <w:pPr>
        <w:jc w:val="center"/>
        <w:outlineLvl w:val="0"/>
        <w:rPr>
          <w:sz w:val="22"/>
          <w:szCs w:val="22"/>
        </w:rPr>
      </w:pPr>
    </w:p>
    <w:p w:rsidR="003F708B" w:rsidRPr="00AF425C" w:rsidRDefault="003F708B" w:rsidP="003F708B">
      <w:pPr>
        <w:jc w:val="center"/>
        <w:outlineLvl w:val="0"/>
        <w:rPr>
          <w:sz w:val="22"/>
          <w:szCs w:val="22"/>
        </w:rPr>
      </w:pPr>
      <w:r w:rsidRPr="00AF425C">
        <w:rPr>
          <w:sz w:val="22"/>
          <w:szCs w:val="22"/>
        </w:rPr>
        <w:t>No.A-49011/1/2012-Estt.IV/</w:t>
      </w:r>
      <w:r>
        <w:rPr>
          <w:sz w:val="22"/>
          <w:szCs w:val="22"/>
        </w:rPr>
        <w:t>224</w:t>
      </w:r>
    </w:p>
    <w:p w:rsidR="003F708B" w:rsidRPr="00AF425C" w:rsidRDefault="003F708B" w:rsidP="003F708B">
      <w:pPr>
        <w:jc w:val="center"/>
        <w:rPr>
          <w:sz w:val="22"/>
          <w:szCs w:val="22"/>
        </w:rPr>
      </w:pPr>
      <w:r w:rsidRPr="00AF425C">
        <w:rPr>
          <w:sz w:val="22"/>
          <w:szCs w:val="22"/>
        </w:rPr>
        <w:t>Central Water Commission</w:t>
      </w:r>
    </w:p>
    <w:p w:rsidR="003F708B" w:rsidRPr="00AF425C" w:rsidRDefault="003F708B" w:rsidP="003F708B">
      <w:pPr>
        <w:jc w:val="center"/>
        <w:rPr>
          <w:sz w:val="22"/>
          <w:szCs w:val="22"/>
        </w:rPr>
      </w:pPr>
      <w:r w:rsidRPr="00AF425C">
        <w:rPr>
          <w:sz w:val="22"/>
          <w:szCs w:val="22"/>
        </w:rPr>
        <w:t>Establishment–IV Section</w:t>
      </w:r>
    </w:p>
    <w:p w:rsidR="003F708B" w:rsidRPr="00AF425C" w:rsidRDefault="003F708B" w:rsidP="003F708B">
      <w:pPr>
        <w:jc w:val="center"/>
        <w:rPr>
          <w:sz w:val="22"/>
          <w:szCs w:val="22"/>
        </w:rPr>
      </w:pPr>
      <w:r w:rsidRPr="00AF425C">
        <w:rPr>
          <w:sz w:val="22"/>
          <w:szCs w:val="22"/>
        </w:rPr>
        <w:t>******</w:t>
      </w:r>
    </w:p>
    <w:p w:rsidR="003F708B" w:rsidRPr="00AF425C" w:rsidRDefault="003F708B" w:rsidP="003F708B">
      <w:pPr>
        <w:jc w:val="right"/>
        <w:outlineLvl w:val="0"/>
        <w:rPr>
          <w:sz w:val="22"/>
          <w:szCs w:val="22"/>
        </w:rPr>
      </w:pPr>
      <w:r w:rsidRPr="00AF425C">
        <w:rPr>
          <w:sz w:val="22"/>
          <w:szCs w:val="22"/>
        </w:rPr>
        <w:t xml:space="preserve">R. No.303, </w:t>
      </w:r>
      <w:proofErr w:type="spellStart"/>
      <w:r w:rsidRPr="00AF425C">
        <w:rPr>
          <w:sz w:val="22"/>
          <w:szCs w:val="22"/>
        </w:rPr>
        <w:t>Sewa</w:t>
      </w:r>
      <w:proofErr w:type="spellEnd"/>
      <w:r w:rsidRPr="00AF425C">
        <w:rPr>
          <w:sz w:val="22"/>
          <w:szCs w:val="22"/>
        </w:rPr>
        <w:t xml:space="preserve"> </w:t>
      </w:r>
      <w:proofErr w:type="spellStart"/>
      <w:r w:rsidRPr="00AF425C">
        <w:rPr>
          <w:sz w:val="22"/>
          <w:szCs w:val="22"/>
        </w:rPr>
        <w:t>Bhawan</w:t>
      </w:r>
      <w:proofErr w:type="spellEnd"/>
    </w:p>
    <w:p w:rsidR="003F708B" w:rsidRPr="00AF425C" w:rsidRDefault="003F708B" w:rsidP="003F708B">
      <w:pPr>
        <w:jc w:val="right"/>
        <w:rPr>
          <w:sz w:val="22"/>
          <w:szCs w:val="22"/>
        </w:rPr>
      </w:pPr>
      <w:r w:rsidRPr="00AF425C">
        <w:rPr>
          <w:sz w:val="22"/>
          <w:szCs w:val="22"/>
        </w:rPr>
        <w:t xml:space="preserve">R.K. </w:t>
      </w:r>
      <w:proofErr w:type="spellStart"/>
      <w:r w:rsidRPr="00AF425C">
        <w:rPr>
          <w:sz w:val="22"/>
          <w:szCs w:val="22"/>
        </w:rPr>
        <w:t>Puram</w:t>
      </w:r>
      <w:proofErr w:type="gramStart"/>
      <w:r w:rsidRPr="00AF425C">
        <w:rPr>
          <w:sz w:val="22"/>
          <w:szCs w:val="22"/>
        </w:rPr>
        <w:t>,New</w:t>
      </w:r>
      <w:proofErr w:type="spellEnd"/>
      <w:proofErr w:type="gramEnd"/>
      <w:r w:rsidRPr="00AF425C">
        <w:rPr>
          <w:sz w:val="22"/>
          <w:szCs w:val="22"/>
        </w:rPr>
        <w:t xml:space="preserve"> Delhi-66</w:t>
      </w:r>
    </w:p>
    <w:p w:rsidR="003F708B" w:rsidRPr="00AF425C" w:rsidRDefault="003F708B" w:rsidP="003F708B">
      <w:pPr>
        <w:jc w:val="right"/>
        <w:rPr>
          <w:sz w:val="22"/>
          <w:szCs w:val="22"/>
        </w:rPr>
      </w:pPr>
    </w:p>
    <w:p w:rsidR="003F708B" w:rsidRPr="00AF425C" w:rsidRDefault="003F708B" w:rsidP="003F708B">
      <w:pPr>
        <w:jc w:val="right"/>
        <w:rPr>
          <w:sz w:val="22"/>
          <w:szCs w:val="22"/>
        </w:rPr>
      </w:pPr>
      <w:proofErr w:type="gramStart"/>
      <w:r w:rsidRPr="00AF425C">
        <w:rPr>
          <w:sz w:val="22"/>
          <w:szCs w:val="22"/>
        </w:rPr>
        <w:t>Dt.13.4.2015.</w:t>
      </w:r>
      <w:proofErr w:type="gramEnd"/>
    </w:p>
    <w:p w:rsidR="003F708B" w:rsidRPr="00AF425C" w:rsidRDefault="003F708B" w:rsidP="003F708B">
      <w:pPr>
        <w:rPr>
          <w:sz w:val="22"/>
          <w:szCs w:val="22"/>
        </w:rPr>
      </w:pPr>
    </w:p>
    <w:p w:rsidR="003F708B" w:rsidRPr="00AF425C" w:rsidRDefault="003F708B" w:rsidP="003F708B">
      <w:pPr>
        <w:ind w:left="1440" w:hanging="720"/>
        <w:jc w:val="both"/>
        <w:rPr>
          <w:b/>
          <w:sz w:val="22"/>
          <w:szCs w:val="22"/>
          <w:u w:val="single"/>
        </w:rPr>
      </w:pPr>
      <w:r w:rsidRPr="00AF425C">
        <w:rPr>
          <w:b/>
          <w:sz w:val="22"/>
          <w:szCs w:val="22"/>
        </w:rPr>
        <w:t>Sub.:</w:t>
      </w:r>
      <w:r w:rsidRPr="00AF425C">
        <w:rPr>
          <w:b/>
          <w:sz w:val="22"/>
          <w:szCs w:val="22"/>
        </w:rPr>
        <w:tab/>
      </w:r>
      <w:r w:rsidRPr="00AF425C">
        <w:rPr>
          <w:b/>
          <w:sz w:val="22"/>
          <w:szCs w:val="22"/>
          <w:u w:val="single"/>
        </w:rPr>
        <w:t>Declaration of Holiday on 14</w:t>
      </w:r>
      <w:r w:rsidRPr="00AF425C">
        <w:rPr>
          <w:b/>
          <w:sz w:val="22"/>
          <w:szCs w:val="22"/>
          <w:u w:val="single"/>
          <w:vertAlign w:val="superscript"/>
        </w:rPr>
        <w:t>th</w:t>
      </w:r>
      <w:r w:rsidRPr="00AF425C">
        <w:rPr>
          <w:b/>
          <w:sz w:val="22"/>
          <w:szCs w:val="22"/>
          <w:u w:val="single"/>
        </w:rPr>
        <w:t xml:space="preserve"> April, 2015 – Birthday of Dr. B.R. </w:t>
      </w:r>
      <w:proofErr w:type="spellStart"/>
      <w:r w:rsidRPr="00AF425C">
        <w:rPr>
          <w:b/>
          <w:sz w:val="22"/>
          <w:szCs w:val="22"/>
          <w:u w:val="single"/>
        </w:rPr>
        <w:t>Ambedkar</w:t>
      </w:r>
      <w:proofErr w:type="spellEnd"/>
      <w:r w:rsidRPr="00AF425C">
        <w:rPr>
          <w:b/>
          <w:sz w:val="22"/>
          <w:szCs w:val="22"/>
          <w:u w:val="single"/>
        </w:rPr>
        <w:t xml:space="preserve">. </w:t>
      </w:r>
      <w:proofErr w:type="gramStart"/>
      <w:r w:rsidRPr="00AF425C">
        <w:rPr>
          <w:b/>
          <w:sz w:val="22"/>
          <w:szCs w:val="22"/>
          <w:u w:val="single"/>
        </w:rPr>
        <w:t>– reg.</w:t>
      </w:r>
      <w:proofErr w:type="gramEnd"/>
    </w:p>
    <w:p w:rsidR="003F708B" w:rsidRPr="00AF425C" w:rsidRDefault="003F708B" w:rsidP="003F708B">
      <w:pPr>
        <w:jc w:val="both"/>
        <w:rPr>
          <w:sz w:val="22"/>
          <w:szCs w:val="22"/>
        </w:rPr>
      </w:pPr>
    </w:p>
    <w:p w:rsidR="003F708B" w:rsidRDefault="003F708B" w:rsidP="003F708B">
      <w:pPr>
        <w:ind w:left="720" w:firstLine="720"/>
        <w:jc w:val="both"/>
        <w:rPr>
          <w:sz w:val="22"/>
          <w:szCs w:val="22"/>
        </w:rPr>
      </w:pPr>
    </w:p>
    <w:p w:rsidR="003F708B" w:rsidRPr="00AF425C" w:rsidRDefault="003F708B" w:rsidP="003F708B">
      <w:pPr>
        <w:ind w:left="720" w:firstLine="720"/>
        <w:jc w:val="both"/>
        <w:rPr>
          <w:sz w:val="22"/>
          <w:szCs w:val="22"/>
        </w:rPr>
      </w:pPr>
      <w:r w:rsidRPr="00AF425C">
        <w:rPr>
          <w:sz w:val="22"/>
          <w:szCs w:val="22"/>
        </w:rPr>
        <w:t>The undersigned is directed to forward herewith a copy of O.M. No. 12/</w:t>
      </w:r>
      <w:r>
        <w:rPr>
          <w:sz w:val="22"/>
          <w:szCs w:val="22"/>
        </w:rPr>
        <w:t>6</w:t>
      </w:r>
      <w:r w:rsidRPr="00AF425C">
        <w:rPr>
          <w:sz w:val="22"/>
          <w:szCs w:val="22"/>
        </w:rPr>
        <w:t>/201</w:t>
      </w:r>
      <w:r>
        <w:rPr>
          <w:sz w:val="22"/>
          <w:szCs w:val="22"/>
        </w:rPr>
        <w:t>5</w:t>
      </w:r>
      <w:r w:rsidRPr="00AF425C">
        <w:rPr>
          <w:sz w:val="22"/>
          <w:szCs w:val="22"/>
        </w:rPr>
        <w:t xml:space="preserve">-JCA-2, </w:t>
      </w:r>
      <w:proofErr w:type="spellStart"/>
      <w:proofErr w:type="gramStart"/>
      <w:r w:rsidRPr="00AF425C">
        <w:rPr>
          <w:sz w:val="22"/>
          <w:szCs w:val="22"/>
        </w:rPr>
        <w:t>dt</w:t>
      </w:r>
      <w:proofErr w:type="spellEnd"/>
      <w:proofErr w:type="gramEnd"/>
      <w:r w:rsidRPr="00AF425C">
        <w:rPr>
          <w:sz w:val="22"/>
          <w:szCs w:val="22"/>
        </w:rPr>
        <w:t>. 1</w:t>
      </w:r>
      <w:r>
        <w:rPr>
          <w:sz w:val="22"/>
          <w:szCs w:val="22"/>
        </w:rPr>
        <w:t>9</w:t>
      </w:r>
      <w:r w:rsidRPr="00AF425C">
        <w:rPr>
          <w:sz w:val="22"/>
          <w:szCs w:val="22"/>
          <w:vertAlign w:val="superscript"/>
        </w:rPr>
        <w:t>th</w:t>
      </w:r>
      <w:r w:rsidRPr="00AF425C">
        <w:rPr>
          <w:sz w:val="22"/>
          <w:szCs w:val="22"/>
        </w:rPr>
        <w:t xml:space="preserve"> </w:t>
      </w:r>
      <w:r>
        <w:rPr>
          <w:sz w:val="22"/>
          <w:szCs w:val="22"/>
        </w:rPr>
        <w:t>March</w:t>
      </w:r>
      <w:r w:rsidRPr="00AF425C">
        <w:rPr>
          <w:sz w:val="22"/>
          <w:szCs w:val="22"/>
        </w:rPr>
        <w:t>, 201</w:t>
      </w:r>
      <w:r>
        <w:rPr>
          <w:sz w:val="22"/>
          <w:szCs w:val="22"/>
        </w:rPr>
        <w:t>5</w:t>
      </w:r>
      <w:r w:rsidRPr="00AF425C">
        <w:rPr>
          <w:sz w:val="22"/>
          <w:szCs w:val="22"/>
        </w:rPr>
        <w:t xml:space="preserve"> received from Ministry of Personnel, Public Grievances and Pensions (Department of Personnel and Training) on the subject cited above. It is hereby informed that the Offices of Central Government in Delhi/New Delhi shall remain closed on </w:t>
      </w:r>
      <w:r w:rsidRPr="00AF425C">
        <w:rPr>
          <w:b/>
          <w:sz w:val="22"/>
          <w:szCs w:val="22"/>
        </w:rPr>
        <w:t>Tuesday,1</w:t>
      </w:r>
      <w:r>
        <w:rPr>
          <w:b/>
          <w:sz w:val="22"/>
          <w:szCs w:val="22"/>
        </w:rPr>
        <w:t>4</w:t>
      </w:r>
      <w:r w:rsidRPr="00AF425C">
        <w:rPr>
          <w:b/>
          <w:sz w:val="22"/>
          <w:szCs w:val="22"/>
        </w:rPr>
        <w:t>.</w:t>
      </w:r>
      <w:r>
        <w:rPr>
          <w:b/>
          <w:sz w:val="22"/>
          <w:szCs w:val="22"/>
        </w:rPr>
        <w:t>4</w:t>
      </w:r>
      <w:r w:rsidRPr="00AF425C">
        <w:rPr>
          <w:b/>
          <w:sz w:val="22"/>
          <w:szCs w:val="22"/>
        </w:rPr>
        <w:t>.201</w:t>
      </w:r>
      <w:r>
        <w:rPr>
          <w:b/>
          <w:sz w:val="22"/>
          <w:szCs w:val="22"/>
        </w:rPr>
        <w:t>5</w:t>
      </w:r>
      <w:r w:rsidRPr="00AF425C">
        <w:rPr>
          <w:b/>
          <w:sz w:val="22"/>
          <w:szCs w:val="22"/>
        </w:rPr>
        <w:t xml:space="preserve"> </w:t>
      </w:r>
      <w:r w:rsidRPr="00AF425C">
        <w:rPr>
          <w:sz w:val="22"/>
          <w:szCs w:val="22"/>
        </w:rPr>
        <w:t>on account of</w:t>
      </w:r>
      <w:r>
        <w:rPr>
          <w:sz w:val="22"/>
          <w:szCs w:val="22"/>
        </w:rPr>
        <w:t xml:space="preserve"> Birthday of Dr. B.R</w:t>
      </w:r>
      <w:r w:rsidRPr="00AF425C">
        <w:rPr>
          <w:sz w:val="22"/>
          <w:szCs w:val="22"/>
        </w:rPr>
        <w:t>.</w:t>
      </w:r>
      <w:r>
        <w:rPr>
          <w:sz w:val="22"/>
          <w:szCs w:val="22"/>
        </w:rPr>
        <w:t xml:space="preserve"> </w:t>
      </w:r>
      <w:proofErr w:type="spellStart"/>
      <w:r>
        <w:rPr>
          <w:sz w:val="22"/>
          <w:szCs w:val="22"/>
        </w:rPr>
        <w:t>Ambedkar</w:t>
      </w:r>
      <w:proofErr w:type="spellEnd"/>
      <w:r>
        <w:rPr>
          <w:sz w:val="22"/>
          <w:szCs w:val="22"/>
        </w:rPr>
        <w:t>.</w:t>
      </w:r>
    </w:p>
    <w:p w:rsidR="003F708B" w:rsidRPr="00AF425C" w:rsidRDefault="003F708B" w:rsidP="003F708B">
      <w:pPr>
        <w:rPr>
          <w:sz w:val="22"/>
          <w:szCs w:val="22"/>
        </w:rPr>
      </w:pPr>
    </w:p>
    <w:p w:rsidR="003F708B" w:rsidRPr="00AF425C" w:rsidRDefault="003F708B" w:rsidP="003F708B">
      <w:pPr>
        <w:ind w:firstLine="720"/>
        <w:rPr>
          <w:sz w:val="22"/>
          <w:szCs w:val="22"/>
        </w:rPr>
      </w:pPr>
      <w:proofErr w:type="gramStart"/>
      <w:r w:rsidRPr="00AF425C">
        <w:rPr>
          <w:sz w:val="22"/>
          <w:szCs w:val="22"/>
        </w:rPr>
        <w:t>Encl.</w:t>
      </w:r>
      <w:proofErr w:type="gramEnd"/>
      <w:r w:rsidRPr="00AF425C">
        <w:rPr>
          <w:sz w:val="22"/>
          <w:szCs w:val="22"/>
        </w:rPr>
        <w:t xml:space="preserve"> </w:t>
      </w:r>
      <w:r w:rsidRPr="00AF425C">
        <w:rPr>
          <w:sz w:val="22"/>
          <w:szCs w:val="22"/>
        </w:rPr>
        <w:tab/>
      </w:r>
      <w:proofErr w:type="gramStart"/>
      <w:r w:rsidRPr="00AF425C">
        <w:rPr>
          <w:sz w:val="22"/>
          <w:szCs w:val="22"/>
        </w:rPr>
        <w:t>As above.</w:t>
      </w:r>
      <w:proofErr w:type="gramEnd"/>
    </w:p>
    <w:p w:rsidR="003F708B" w:rsidRPr="00AF425C" w:rsidRDefault="003F708B" w:rsidP="003F708B">
      <w:pPr>
        <w:jc w:val="right"/>
        <w:rPr>
          <w:sz w:val="22"/>
          <w:szCs w:val="22"/>
        </w:rPr>
      </w:pPr>
    </w:p>
    <w:p w:rsidR="003F708B" w:rsidRPr="00AF425C" w:rsidRDefault="003F708B" w:rsidP="003F708B">
      <w:pPr>
        <w:jc w:val="right"/>
        <w:rPr>
          <w:sz w:val="22"/>
          <w:szCs w:val="22"/>
        </w:rPr>
      </w:pPr>
      <w:proofErr w:type="spellStart"/>
      <w:proofErr w:type="gramStart"/>
      <w:r>
        <w:rPr>
          <w:sz w:val="22"/>
          <w:szCs w:val="22"/>
        </w:rPr>
        <w:t>Sd</w:t>
      </w:r>
      <w:proofErr w:type="spellEnd"/>
      <w:proofErr w:type="gramEnd"/>
      <w:r>
        <w:rPr>
          <w:sz w:val="22"/>
          <w:szCs w:val="22"/>
        </w:rPr>
        <w:t>/-</w:t>
      </w:r>
    </w:p>
    <w:p w:rsidR="003F708B" w:rsidRPr="00AF425C" w:rsidRDefault="003F708B" w:rsidP="003F708B">
      <w:pPr>
        <w:jc w:val="right"/>
        <w:rPr>
          <w:b/>
          <w:sz w:val="22"/>
          <w:szCs w:val="22"/>
        </w:rPr>
      </w:pPr>
      <w:proofErr w:type="gramStart"/>
      <w:r w:rsidRPr="00AF425C">
        <w:rPr>
          <w:b/>
          <w:sz w:val="22"/>
          <w:szCs w:val="22"/>
        </w:rPr>
        <w:t>( SATYA</w:t>
      </w:r>
      <w:r>
        <w:rPr>
          <w:b/>
          <w:sz w:val="22"/>
          <w:szCs w:val="22"/>
        </w:rPr>
        <w:t>B</w:t>
      </w:r>
      <w:r w:rsidRPr="00AF425C">
        <w:rPr>
          <w:b/>
          <w:sz w:val="22"/>
          <w:szCs w:val="22"/>
        </w:rPr>
        <w:t>IR</w:t>
      </w:r>
      <w:proofErr w:type="gramEnd"/>
      <w:r w:rsidRPr="00AF425C">
        <w:rPr>
          <w:b/>
          <w:sz w:val="22"/>
          <w:szCs w:val="22"/>
        </w:rPr>
        <w:t xml:space="preserve"> SINGH )</w:t>
      </w:r>
    </w:p>
    <w:p w:rsidR="003F708B" w:rsidRPr="00AF425C" w:rsidRDefault="003F708B" w:rsidP="003F708B">
      <w:pPr>
        <w:jc w:val="right"/>
        <w:rPr>
          <w:sz w:val="22"/>
          <w:szCs w:val="22"/>
        </w:rPr>
      </w:pPr>
      <w:r w:rsidRPr="00AF425C">
        <w:rPr>
          <w:sz w:val="22"/>
          <w:szCs w:val="22"/>
        </w:rPr>
        <w:t xml:space="preserve">Section </w:t>
      </w:r>
      <w:proofErr w:type="spellStart"/>
      <w:r w:rsidRPr="00AF425C">
        <w:rPr>
          <w:sz w:val="22"/>
          <w:szCs w:val="22"/>
        </w:rPr>
        <w:t>Officer</w:t>
      </w:r>
      <w:proofErr w:type="gramStart"/>
      <w:r w:rsidRPr="00AF425C">
        <w:rPr>
          <w:sz w:val="22"/>
          <w:szCs w:val="22"/>
        </w:rPr>
        <w:t>,E</w:t>
      </w:r>
      <w:proofErr w:type="spellEnd"/>
      <w:proofErr w:type="gramEnd"/>
      <w:r w:rsidRPr="00AF425C">
        <w:rPr>
          <w:sz w:val="22"/>
          <w:szCs w:val="22"/>
        </w:rPr>
        <w:t>-IV</w:t>
      </w:r>
    </w:p>
    <w:p w:rsidR="003F708B" w:rsidRPr="00AF425C" w:rsidRDefault="003F708B" w:rsidP="003F708B">
      <w:pPr>
        <w:jc w:val="right"/>
        <w:rPr>
          <w:b/>
          <w:sz w:val="18"/>
          <w:szCs w:val="18"/>
          <w:u w:val="single"/>
        </w:rPr>
      </w:pPr>
      <w:proofErr w:type="spellStart"/>
      <w:r w:rsidRPr="00AF425C">
        <w:rPr>
          <w:b/>
          <w:sz w:val="22"/>
          <w:szCs w:val="22"/>
          <w:u w:val="single"/>
        </w:rPr>
        <w:t>Ph.No</w:t>
      </w:r>
      <w:proofErr w:type="spellEnd"/>
      <w:r w:rsidRPr="00AF425C">
        <w:rPr>
          <w:b/>
          <w:sz w:val="22"/>
          <w:szCs w:val="22"/>
          <w:u w:val="single"/>
        </w:rPr>
        <w:t>. 26107577</w:t>
      </w:r>
    </w:p>
    <w:p w:rsidR="003F708B" w:rsidRPr="00AF425C" w:rsidRDefault="003F708B" w:rsidP="003F708B">
      <w:pPr>
        <w:rPr>
          <w:sz w:val="22"/>
          <w:szCs w:val="22"/>
        </w:rPr>
      </w:pPr>
    </w:p>
    <w:p w:rsidR="003F708B" w:rsidRPr="00AF425C" w:rsidRDefault="003F708B" w:rsidP="003F708B">
      <w:pPr>
        <w:rPr>
          <w:sz w:val="22"/>
          <w:szCs w:val="22"/>
        </w:rPr>
      </w:pPr>
      <w:r w:rsidRPr="00AF425C">
        <w:rPr>
          <w:sz w:val="22"/>
          <w:szCs w:val="22"/>
        </w:rPr>
        <w:t>To,</w:t>
      </w:r>
    </w:p>
    <w:p w:rsidR="003F708B" w:rsidRPr="00AF425C" w:rsidRDefault="003F708B" w:rsidP="003F708B">
      <w:pPr>
        <w:jc w:val="both"/>
        <w:rPr>
          <w:sz w:val="22"/>
          <w:szCs w:val="22"/>
        </w:rPr>
      </w:pPr>
    </w:p>
    <w:p w:rsidR="003F708B" w:rsidRPr="00AF425C" w:rsidRDefault="003F708B" w:rsidP="003F708B">
      <w:pPr>
        <w:jc w:val="both"/>
        <w:rPr>
          <w:sz w:val="22"/>
          <w:szCs w:val="22"/>
        </w:rPr>
      </w:pPr>
      <w:r w:rsidRPr="00AF425C">
        <w:rPr>
          <w:sz w:val="22"/>
          <w:szCs w:val="22"/>
        </w:rPr>
        <w:t>1.</w:t>
      </w:r>
      <w:r w:rsidRPr="00AF425C">
        <w:rPr>
          <w:sz w:val="22"/>
          <w:szCs w:val="22"/>
        </w:rPr>
        <w:tab/>
        <w:t>Chairman, CWC,</w:t>
      </w:r>
    </w:p>
    <w:p w:rsidR="003F708B" w:rsidRPr="00AF425C" w:rsidRDefault="003F708B" w:rsidP="003F708B">
      <w:pPr>
        <w:jc w:val="both"/>
        <w:rPr>
          <w:sz w:val="22"/>
          <w:szCs w:val="22"/>
        </w:rPr>
      </w:pPr>
      <w:r w:rsidRPr="00AF425C">
        <w:rPr>
          <w:sz w:val="22"/>
          <w:szCs w:val="22"/>
        </w:rPr>
        <w:t>2.</w:t>
      </w:r>
      <w:r w:rsidRPr="00AF425C">
        <w:rPr>
          <w:sz w:val="22"/>
          <w:szCs w:val="22"/>
        </w:rPr>
        <w:tab/>
        <w:t>All Members of CWC,</w:t>
      </w:r>
    </w:p>
    <w:p w:rsidR="003F708B" w:rsidRPr="00AF425C" w:rsidRDefault="003F708B" w:rsidP="003F708B">
      <w:pPr>
        <w:jc w:val="both"/>
        <w:rPr>
          <w:sz w:val="22"/>
          <w:szCs w:val="22"/>
        </w:rPr>
      </w:pPr>
      <w:r w:rsidRPr="00AF425C">
        <w:rPr>
          <w:sz w:val="22"/>
          <w:szCs w:val="22"/>
        </w:rPr>
        <w:t>3.</w:t>
      </w:r>
      <w:r w:rsidRPr="00AF425C">
        <w:rPr>
          <w:sz w:val="22"/>
          <w:szCs w:val="22"/>
        </w:rPr>
        <w:tab/>
        <w:t xml:space="preserve">All Chief Engineers in H/Quarter </w:t>
      </w:r>
    </w:p>
    <w:p w:rsidR="003F708B" w:rsidRPr="00AF425C" w:rsidRDefault="003F708B" w:rsidP="003F708B">
      <w:pPr>
        <w:jc w:val="both"/>
        <w:rPr>
          <w:sz w:val="22"/>
          <w:szCs w:val="22"/>
        </w:rPr>
      </w:pPr>
      <w:r w:rsidRPr="00AF425C">
        <w:rPr>
          <w:sz w:val="22"/>
          <w:szCs w:val="22"/>
        </w:rPr>
        <w:t>4.</w:t>
      </w:r>
      <w:r w:rsidRPr="00AF425C">
        <w:rPr>
          <w:sz w:val="22"/>
          <w:szCs w:val="22"/>
        </w:rPr>
        <w:tab/>
        <w:t>Secretary, CWC,</w:t>
      </w:r>
    </w:p>
    <w:p w:rsidR="003F708B" w:rsidRPr="00AF425C" w:rsidRDefault="003F708B" w:rsidP="003F708B">
      <w:pPr>
        <w:jc w:val="both"/>
        <w:rPr>
          <w:sz w:val="22"/>
          <w:szCs w:val="22"/>
        </w:rPr>
      </w:pPr>
      <w:r w:rsidRPr="00AF425C">
        <w:rPr>
          <w:sz w:val="22"/>
          <w:szCs w:val="22"/>
        </w:rPr>
        <w:t>6.</w:t>
      </w:r>
      <w:r w:rsidRPr="00AF425C">
        <w:rPr>
          <w:sz w:val="22"/>
          <w:szCs w:val="22"/>
        </w:rPr>
        <w:tab/>
      </w:r>
      <w:proofErr w:type="gramStart"/>
      <w:r w:rsidRPr="00AF425C">
        <w:rPr>
          <w:sz w:val="22"/>
          <w:szCs w:val="22"/>
        </w:rPr>
        <w:t>Director(</w:t>
      </w:r>
      <w:proofErr w:type="spellStart"/>
      <w:proofErr w:type="gramEnd"/>
      <w:r w:rsidRPr="00AF425C">
        <w:rPr>
          <w:sz w:val="22"/>
          <w:szCs w:val="22"/>
        </w:rPr>
        <w:t>Admn</w:t>
      </w:r>
      <w:proofErr w:type="spellEnd"/>
      <w:r w:rsidRPr="00AF425C">
        <w:rPr>
          <w:sz w:val="22"/>
          <w:szCs w:val="22"/>
        </w:rPr>
        <w:t>.)/</w:t>
      </w:r>
      <w:proofErr w:type="spellStart"/>
      <w:r w:rsidRPr="00AF425C">
        <w:rPr>
          <w:sz w:val="22"/>
          <w:szCs w:val="22"/>
        </w:rPr>
        <w:t>Director</w:t>
      </w:r>
      <w:proofErr w:type="gramStart"/>
      <w:r w:rsidRPr="00AF425C">
        <w:rPr>
          <w:sz w:val="22"/>
          <w:szCs w:val="22"/>
        </w:rPr>
        <w:t>,E</w:t>
      </w:r>
      <w:proofErr w:type="spellEnd"/>
      <w:proofErr w:type="gramEnd"/>
      <w:r w:rsidRPr="00AF425C">
        <w:rPr>
          <w:sz w:val="22"/>
          <w:szCs w:val="22"/>
        </w:rPr>
        <w:t>-I/ E-II/E-VI/E-X/</w:t>
      </w:r>
      <w:proofErr w:type="spellStart"/>
      <w:r w:rsidRPr="00AF425C">
        <w:rPr>
          <w:sz w:val="22"/>
          <w:szCs w:val="22"/>
        </w:rPr>
        <w:t>Trg.Dte</w:t>
      </w:r>
      <w:proofErr w:type="spellEnd"/>
      <w:r w:rsidRPr="00AF425C">
        <w:rPr>
          <w:sz w:val="22"/>
          <w:szCs w:val="22"/>
        </w:rPr>
        <w:t>/Dir.TC, CWC</w:t>
      </w:r>
    </w:p>
    <w:p w:rsidR="003F708B" w:rsidRPr="00AF425C" w:rsidRDefault="003F708B" w:rsidP="003F708B">
      <w:pPr>
        <w:jc w:val="both"/>
        <w:rPr>
          <w:sz w:val="22"/>
          <w:szCs w:val="22"/>
        </w:rPr>
      </w:pPr>
      <w:r w:rsidRPr="00AF425C">
        <w:rPr>
          <w:sz w:val="22"/>
          <w:szCs w:val="22"/>
        </w:rPr>
        <w:t>7.</w:t>
      </w:r>
      <w:r w:rsidRPr="00AF425C">
        <w:rPr>
          <w:sz w:val="22"/>
          <w:szCs w:val="22"/>
        </w:rPr>
        <w:tab/>
        <w:t>Account Officer, CWC,</w:t>
      </w:r>
    </w:p>
    <w:p w:rsidR="003F708B" w:rsidRPr="00AF425C" w:rsidRDefault="003F708B" w:rsidP="003F708B">
      <w:pPr>
        <w:jc w:val="both"/>
        <w:rPr>
          <w:sz w:val="22"/>
          <w:szCs w:val="22"/>
        </w:rPr>
      </w:pPr>
      <w:r w:rsidRPr="00AF425C">
        <w:rPr>
          <w:sz w:val="22"/>
          <w:szCs w:val="22"/>
        </w:rPr>
        <w:t>8.</w:t>
      </w:r>
      <w:r w:rsidRPr="00AF425C">
        <w:rPr>
          <w:sz w:val="22"/>
          <w:szCs w:val="22"/>
        </w:rPr>
        <w:tab/>
        <w:t>All US/All Sections/Directorates of CWC.</w:t>
      </w:r>
    </w:p>
    <w:p w:rsidR="003F708B" w:rsidRPr="00AF425C" w:rsidRDefault="003F708B" w:rsidP="003F708B">
      <w:pPr>
        <w:rPr>
          <w:sz w:val="22"/>
          <w:szCs w:val="22"/>
        </w:rPr>
      </w:pPr>
    </w:p>
    <w:p w:rsidR="00C25892" w:rsidRDefault="00C25892"/>
    <w:sectPr w:rsidR="00C25892" w:rsidSect="00C258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3F708B"/>
    <w:rsid w:val="003F708B"/>
    <w:rsid w:val="00C2589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08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839</Characters>
  <Application>Microsoft Office Word</Application>
  <DocSecurity>0</DocSecurity>
  <Lines>6</Lines>
  <Paragraphs>1</Paragraphs>
  <ScaleCrop>false</ScaleCrop>
  <Company>Hewlett-Packard Company</Company>
  <LinksUpToDate>false</LinksUpToDate>
  <CharactersWithSpaces>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2015-04-13T13:39:00Z</dcterms:created>
  <dcterms:modified xsi:type="dcterms:W3CDTF">2015-04-13T13:40:00Z</dcterms:modified>
</cp:coreProperties>
</file>